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D0EA6" w14:textId="179C6DBC" w:rsidR="00C54081" w:rsidRDefault="00A5100C" w:rsidP="00A5100C">
      <w:pPr>
        <w:tabs>
          <w:tab w:val="left" w:pos="4100"/>
        </w:tabs>
        <w:rPr>
          <w:rFonts w:eastAsia="Calibri"/>
          <w:b/>
          <w:color w:val="FF7800"/>
          <w:sz w:val="32"/>
          <w:szCs w:val="36"/>
        </w:rPr>
      </w:pPr>
      <w:r w:rsidRPr="00A5100C">
        <w:rPr>
          <w:rFonts w:eastAsia="Calibri"/>
          <w:b/>
          <w:noProof/>
          <w:color w:val="FF7800"/>
          <w:sz w:val="32"/>
          <w:szCs w:val="36"/>
          <w:lang w:val="en-US"/>
        </w:rPr>
        <w:drawing>
          <wp:inline distT="0" distB="0" distL="0" distR="0" wp14:anchorId="309EAA4D" wp14:editId="14E00ABC">
            <wp:extent cx="5943600" cy="1527029"/>
            <wp:effectExtent l="0" t="0" r="0" b="0"/>
            <wp:docPr id="2" name="Picture 2" descr="C:\Users\kine\Desktop\Marjella\A new project August_Lead Gen Kit\Antivirus Demand Gen Kit_Aug 30\Web Banners\Web Banner_Cyberattack survival_download infograph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ne\Desktop\Marjella\A new project August_Lead Gen Kit\Antivirus Demand Gen Kit_Aug 30\Web Banners\Web Banner_Cyberattack survival_download infographi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27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081" w:rsidRPr="00C54081">
        <w:rPr>
          <w:rFonts w:eastAsia="Calibri"/>
          <w:b/>
          <w:color w:val="FF7800"/>
          <w:sz w:val="32"/>
          <w:szCs w:val="36"/>
        </w:rPr>
        <w:t xml:space="preserve"> </w:t>
      </w:r>
    </w:p>
    <w:p w14:paraId="4507C474" w14:textId="77777777" w:rsidR="00C54081" w:rsidRDefault="00C54081" w:rsidP="00061B22">
      <w:pPr>
        <w:tabs>
          <w:tab w:val="left" w:pos="4100"/>
        </w:tabs>
        <w:jc w:val="center"/>
        <w:rPr>
          <w:rFonts w:eastAsia="Calibri"/>
          <w:b/>
          <w:color w:val="FF7800"/>
          <w:sz w:val="32"/>
          <w:szCs w:val="36"/>
        </w:rPr>
      </w:pPr>
    </w:p>
    <w:p w14:paraId="11EF54B2" w14:textId="3F62D65C" w:rsidR="00061B22" w:rsidRDefault="001A3D99" w:rsidP="00A5100C">
      <w:pPr>
        <w:tabs>
          <w:tab w:val="left" w:pos="4100"/>
        </w:tabs>
        <w:jc w:val="center"/>
        <w:rPr>
          <w:rFonts w:eastAsia="Calibri"/>
          <w:b/>
          <w:color w:val="FF7800"/>
          <w:sz w:val="32"/>
          <w:szCs w:val="36"/>
        </w:rPr>
      </w:pPr>
      <w:r>
        <w:rPr>
          <w:rFonts w:eastAsia="Calibri"/>
          <w:b/>
          <w:color w:val="FF7800"/>
          <w:sz w:val="32"/>
          <w:szCs w:val="36"/>
        </w:rPr>
        <w:t>Read First: Getting Started</w:t>
      </w:r>
    </w:p>
    <w:p w14:paraId="05CB9682" w14:textId="55D4FDF0" w:rsidR="001A3D99" w:rsidRDefault="001A3D99"/>
    <w:p w14:paraId="0FAFF2AA" w14:textId="77777777" w:rsidR="001A3D99" w:rsidRDefault="001A3D99" w:rsidP="00502A16">
      <w:pPr>
        <w:rPr>
          <w:b/>
          <w:color w:val="FF7800"/>
          <w:sz w:val="24"/>
        </w:rPr>
      </w:pPr>
      <w:bookmarkStart w:id="0" w:name="_Toc522018648"/>
    </w:p>
    <w:p w14:paraId="0F06C793" w14:textId="44E49188" w:rsidR="001A6766" w:rsidRPr="00502A16" w:rsidRDefault="002C75C3" w:rsidP="00502A16">
      <w:pPr>
        <w:rPr>
          <w:sz w:val="40"/>
          <w:szCs w:val="40"/>
        </w:rPr>
      </w:pPr>
      <w:r w:rsidRPr="00502A16">
        <w:rPr>
          <w:b/>
          <w:color w:val="FF7800"/>
          <w:sz w:val="24"/>
        </w:rPr>
        <w:t>Purpose</w:t>
      </w:r>
      <w:bookmarkEnd w:id="0"/>
    </w:p>
    <w:p w14:paraId="1222F94B" w14:textId="77777777" w:rsidR="00502A16" w:rsidRDefault="00502A16">
      <w:pPr>
        <w:contextualSpacing w:val="0"/>
        <w:rPr>
          <w:rFonts w:eastAsia="Calibri"/>
          <w:b/>
          <w:color w:val="0082EE"/>
          <w:sz w:val="28"/>
          <w:szCs w:val="28"/>
        </w:rPr>
      </w:pPr>
    </w:p>
    <w:p w14:paraId="62C27023" w14:textId="0400C1BD" w:rsidR="001A6766" w:rsidRPr="00502A16" w:rsidRDefault="00BE7EB4">
      <w:pPr>
        <w:contextualSpacing w:val="0"/>
        <w:rPr>
          <w:rFonts w:eastAsia="Calibri"/>
          <w:szCs w:val="24"/>
        </w:rPr>
      </w:pPr>
      <w:r w:rsidRPr="00502A16">
        <w:rPr>
          <w:rFonts w:eastAsia="Calibri"/>
          <w:szCs w:val="24"/>
        </w:rPr>
        <w:t xml:space="preserve">Cybercrime is the new downtime threat for small and medium businesses </w:t>
      </w:r>
      <w:r w:rsidR="002C75C3" w:rsidRPr="00502A16">
        <w:rPr>
          <w:rFonts w:eastAsia="Calibri"/>
          <w:szCs w:val="24"/>
        </w:rPr>
        <w:t xml:space="preserve">(SMBs), </w:t>
      </w:r>
      <w:r w:rsidRPr="00502A16">
        <w:rPr>
          <w:rFonts w:eastAsia="Calibri"/>
          <w:szCs w:val="24"/>
        </w:rPr>
        <w:t xml:space="preserve">and prevention is the best </w:t>
      </w:r>
      <w:r w:rsidR="00DA4CAB" w:rsidRPr="00502A16">
        <w:rPr>
          <w:rFonts w:eastAsia="Calibri"/>
          <w:szCs w:val="24"/>
        </w:rPr>
        <w:t xml:space="preserve">protection to avoid an attack. </w:t>
      </w:r>
      <w:r w:rsidRPr="00502A16">
        <w:rPr>
          <w:rFonts w:eastAsia="Calibri"/>
          <w:szCs w:val="24"/>
        </w:rPr>
        <w:t xml:space="preserve">This campaign provides you with the necessary tools to drive awareness of the risks for businesses and </w:t>
      </w:r>
      <w:r w:rsidR="00EB7615" w:rsidRPr="00502A16">
        <w:rPr>
          <w:rFonts w:eastAsia="Calibri"/>
          <w:szCs w:val="24"/>
        </w:rPr>
        <w:t xml:space="preserve">generate demand for </w:t>
      </w:r>
      <w:proofErr w:type="spellStart"/>
      <w:r w:rsidR="00EB7615" w:rsidRPr="00502A16">
        <w:rPr>
          <w:rFonts w:eastAsia="Calibri"/>
          <w:szCs w:val="24"/>
        </w:rPr>
        <w:t>Avast</w:t>
      </w:r>
      <w:proofErr w:type="spellEnd"/>
      <w:r w:rsidR="00EB7615" w:rsidRPr="00502A16">
        <w:rPr>
          <w:rFonts w:eastAsia="Calibri"/>
          <w:szCs w:val="24"/>
        </w:rPr>
        <w:t xml:space="preserve"> Business Endpoint Protection solutions</w:t>
      </w:r>
      <w:r w:rsidRPr="00502A16">
        <w:rPr>
          <w:rFonts w:eastAsia="Calibri"/>
          <w:szCs w:val="24"/>
        </w:rPr>
        <w:t>.</w:t>
      </w:r>
    </w:p>
    <w:p w14:paraId="5854C9E7" w14:textId="77777777" w:rsidR="001A6766" w:rsidRPr="00502A16" w:rsidRDefault="001A6766">
      <w:pPr>
        <w:contextualSpacing w:val="0"/>
        <w:rPr>
          <w:rFonts w:eastAsia="Calibri"/>
          <w:szCs w:val="24"/>
        </w:rPr>
      </w:pPr>
    </w:p>
    <w:p w14:paraId="47D27EEE" w14:textId="77777777" w:rsidR="001A6766" w:rsidRPr="00502A16" w:rsidRDefault="00EB7615">
      <w:pPr>
        <w:contextualSpacing w:val="0"/>
        <w:rPr>
          <w:rFonts w:eastAsia="Calibri"/>
          <w:b/>
          <w:color w:val="0082EE"/>
          <w:sz w:val="28"/>
          <w:szCs w:val="32"/>
        </w:rPr>
      </w:pPr>
      <w:r w:rsidRPr="00502A16">
        <w:rPr>
          <w:rFonts w:eastAsia="Calibri"/>
          <w:b/>
          <w:szCs w:val="28"/>
        </w:rPr>
        <w:t>Why run this demand generation campaign</w:t>
      </w:r>
      <w:r w:rsidR="00BE7EB4" w:rsidRPr="00502A16">
        <w:rPr>
          <w:rFonts w:eastAsia="Calibri"/>
          <w:b/>
          <w:szCs w:val="28"/>
        </w:rPr>
        <w:t>?</w:t>
      </w:r>
      <w:r w:rsidR="00BE7EB4" w:rsidRPr="00502A16">
        <w:rPr>
          <w:rFonts w:eastAsia="Calibri"/>
          <w:b/>
          <w:color w:val="0082EE"/>
          <w:sz w:val="24"/>
          <w:szCs w:val="28"/>
        </w:rPr>
        <w:t xml:space="preserve"> </w:t>
      </w:r>
      <w:r w:rsidR="00BE7EB4" w:rsidRPr="00502A16">
        <w:rPr>
          <w:rFonts w:eastAsia="Calibri"/>
          <w:b/>
          <w:color w:val="0082EE"/>
          <w:sz w:val="28"/>
          <w:szCs w:val="32"/>
        </w:rPr>
        <w:t xml:space="preserve">                </w:t>
      </w:r>
      <w:r w:rsidR="00BE7EB4" w:rsidRPr="00502A16">
        <w:rPr>
          <w:rFonts w:eastAsia="Calibri"/>
          <w:b/>
          <w:color w:val="0082EE"/>
          <w:sz w:val="28"/>
          <w:szCs w:val="32"/>
        </w:rPr>
        <w:tab/>
      </w:r>
    </w:p>
    <w:p w14:paraId="715C4C65" w14:textId="01F34776" w:rsidR="001A6766" w:rsidRPr="00502A16" w:rsidRDefault="00BE7EB4">
      <w:pPr>
        <w:numPr>
          <w:ilvl w:val="0"/>
          <w:numId w:val="1"/>
        </w:numPr>
        <w:rPr>
          <w:rFonts w:eastAsia="Calibri"/>
          <w:szCs w:val="24"/>
        </w:rPr>
      </w:pPr>
      <w:r w:rsidRPr="00502A16">
        <w:rPr>
          <w:rFonts w:eastAsia="Calibri"/>
          <w:szCs w:val="24"/>
        </w:rPr>
        <w:t xml:space="preserve">Cybercrime is the new downtime threat for SMBs. </w:t>
      </w:r>
    </w:p>
    <w:p w14:paraId="7CEBBA05" w14:textId="5BDA03F3" w:rsidR="001A6766" w:rsidRPr="00502A16" w:rsidRDefault="00C55B40">
      <w:pPr>
        <w:numPr>
          <w:ilvl w:val="0"/>
          <w:numId w:val="1"/>
        </w:numPr>
        <w:rPr>
          <w:rFonts w:eastAsia="Calibri"/>
          <w:szCs w:val="24"/>
        </w:rPr>
      </w:pPr>
      <w:r>
        <w:rPr>
          <w:rFonts w:eastAsia="Calibri"/>
          <w:szCs w:val="24"/>
        </w:rPr>
        <w:t>As small and medium businesses continue to be targeted by cybercrime, i</w:t>
      </w:r>
      <w:r w:rsidR="00BE7EB4" w:rsidRPr="00502A16">
        <w:rPr>
          <w:rFonts w:eastAsia="Calibri"/>
          <w:szCs w:val="24"/>
        </w:rPr>
        <w:t>t’s never been more important to educate and protect your customers’ devices, data</w:t>
      </w:r>
      <w:r w:rsidR="000C41B3">
        <w:rPr>
          <w:rFonts w:eastAsia="Calibri"/>
          <w:szCs w:val="24"/>
        </w:rPr>
        <w:t>,</w:t>
      </w:r>
      <w:r w:rsidR="00BE7EB4" w:rsidRPr="00502A16">
        <w:rPr>
          <w:rFonts w:eastAsia="Calibri"/>
          <w:szCs w:val="24"/>
        </w:rPr>
        <w:t xml:space="preserve"> and employees against cyberattacks.</w:t>
      </w:r>
    </w:p>
    <w:p w14:paraId="7A4C516B" w14:textId="77777777" w:rsidR="001A6766" w:rsidRPr="00502A16" w:rsidRDefault="00BE7EB4">
      <w:pPr>
        <w:numPr>
          <w:ilvl w:val="0"/>
          <w:numId w:val="1"/>
        </w:numPr>
        <w:rPr>
          <w:rFonts w:eastAsia="Calibri"/>
          <w:szCs w:val="24"/>
        </w:rPr>
      </w:pPr>
      <w:r w:rsidRPr="00502A16">
        <w:rPr>
          <w:rFonts w:eastAsia="Calibri"/>
          <w:szCs w:val="24"/>
        </w:rPr>
        <w:t>Properly protecting your customers leads to upsell opportunities to sell security services (for example, backup or patching.)</w:t>
      </w:r>
    </w:p>
    <w:p w14:paraId="5CDC5C99" w14:textId="77777777" w:rsidR="001A6766" w:rsidRPr="00502A16" w:rsidRDefault="00BE7EB4">
      <w:pPr>
        <w:contextualSpacing w:val="0"/>
        <w:rPr>
          <w:rFonts w:eastAsia="Calibri"/>
          <w:szCs w:val="24"/>
        </w:rPr>
      </w:pPr>
      <w:r w:rsidRPr="00502A16">
        <w:rPr>
          <w:rFonts w:eastAsia="Calibri"/>
          <w:szCs w:val="24"/>
        </w:rPr>
        <w:t xml:space="preserve"> </w:t>
      </w:r>
    </w:p>
    <w:p w14:paraId="0CD934A0" w14:textId="6D09386E" w:rsidR="00EB7615" w:rsidRPr="00502A16" w:rsidRDefault="00BE7EB4">
      <w:pPr>
        <w:contextualSpacing w:val="0"/>
        <w:rPr>
          <w:rFonts w:eastAsia="Calibri"/>
          <w:szCs w:val="24"/>
        </w:rPr>
      </w:pPr>
      <w:r w:rsidRPr="00502A16">
        <w:rPr>
          <w:rFonts w:eastAsia="Calibri"/>
          <w:szCs w:val="24"/>
        </w:rPr>
        <w:t xml:space="preserve">This campaign provides you with everything you need to educate and secure your customers, </w:t>
      </w:r>
      <w:r w:rsidR="000C41B3">
        <w:rPr>
          <w:rFonts w:eastAsia="Calibri"/>
          <w:szCs w:val="24"/>
        </w:rPr>
        <w:t>while boosting</w:t>
      </w:r>
      <w:r w:rsidRPr="00502A16">
        <w:rPr>
          <w:rFonts w:eastAsia="Calibri"/>
          <w:szCs w:val="24"/>
        </w:rPr>
        <w:t xml:space="preserve"> your revenue.</w:t>
      </w:r>
    </w:p>
    <w:p w14:paraId="44A77F53" w14:textId="2C8E8AA9" w:rsidR="001A3D99" w:rsidRDefault="001A3D99" w:rsidP="00502A16">
      <w:pPr>
        <w:pStyle w:val="Heading1"/>
        <w:rPr>
          <w:b/>
          <w:color w:val="FF7800"/>
          <w:sz w:val="24"/>
        </w:rPr>
      </w:pPr>
      <w:bookmarkStart w:id="1" w:name="_Toc522018649"/>
    </w:p>
    <w:p w14:paraId="736A3561" w14:textId="77777777" w:rsidR="001A3D99" w:rsidRPr="001A3D99" w:rsidRDefault="001A3D99" w:rsidP="001A3D99"/>
    <w:p w14:paraId="4E32B7D2" w14:textId="565AB150" w:rsidR="001A3D99" w:rsidRDefault="001A3D99" w:rsidP="00502A16">
      <w:pPr>
        <w:pStyle w:val="Heading1"/>
        <w:rPr>
          <w:b/>
          <w:color w:val="FF7800"/>
          <w:sz w:val="24"/>
        </w:rPr>
      </w:pPr>
    </w:p>
    <w:p w14:paraId="705122B3" w14:textId="159F32CB" w:rsidR="001A3D99" w:rsidRDefault="001A3D99" w:rsidP="001A3D99"/>
    <w:p w14:paraId="176C4C39" w14:textId="11F8AD61" w:rsidR="001A3D99" w:rsidRDefault="001A3D99" w:rsidP="001A3D99"/>
    <w:p w14:paraId="0C201485" w14:textId="77777777" w:rsidR="001A3D99" w:rsidRPr="001A3D99" w:rsidRDefault="001A3D99" w:rsidP="001A3D99"/>
    <w:p w14:paraId="15B843F7" w14:textId="77777777" w:rsidR="001A3D99" w:rsidRDefault="001A3D99" w:rsidP="00502A16">
      <w:pPr>
        <w:pStyle w:val="Heading1"/>
        <w:rPr>
          <w:b/>
          <w:color w:val="FF7800"/>
          <w:sz w:val="24"/>
        </w:rPr>
      </w:pPr>
    </w:p>
    <w:p w14:paraId="254F46EC" w14:textId="454BFE02" w:rsidR="00502A16" w:rsidRPr="00804466" w:rsidRDefault="004F7527" w:rsidP="00804466">
      <w:pPr>
        <w:pStyle w:val="Heading1"/>
        <w:rPr>
          <w:b/>
          <w:color w:val="FF7800"/>
          <w:sz w:val="24"/>
        </w:rPr>
      </w:pPr>
      <w:r w:rsidRPr="004F7527">
        <w:rPr>
          <w:b/>
          <w:color w:val="FF7800"/>
          <w:sz w:val="24"/>
        </w:rPr>
        <w:t xml:space="preserve">How </w:t>
      </w:r>
      <w:r w:rsidR="000C41B3" w:rsidRPr="004F7527">
        <w:rPr>
          <w:b/>
          <w:color w:val="FF7800"/>
          <w:sz w:val="24"/>
        </w:rPr>
        <w:t>to</w:t>
      </w:r>
      <w:r w:rsidRPr="004F7527">
        <w:rPr>
          <w:b/>
          <w:color w:val="FF7800"/>
          <w:sz w:val="24"/>
        </w:rPr>
        <w:t xml:space="preserve"> </w:t>
      </w:r>
      <w:r w:rsidR="00C13C5B">
        <w:rPr>
          <w:b/>
          <w:color w:val="FF7800"/>
          <w:sz w:val="24"/>
        </w:rPr>
        <w:t xml:space="preserve">Use the </w:t>
      </w:r>
      <w:proofErr w:type="gramStart"/>
      <w:r w:rsidRPr="004F7527">
        <w:rPr>
          <w:b/>
          <w:color w:val="FF7800"/>
          <w:sz w:val="24"/>
        </w:rPr>
        <w:t>G</w:t>
      </w:r>
      <w:r w:rsidR="00EB7615" w:rsidRPr="004F7527">
        <w:rPr>
          <w:b/>
          <w:color w:val="FF7800"/>
          <w:sz w:val="24"/>
        </w:rPr>
        <w:t>uide</w:t>
      </w:r>
      <w:bookmarkEnd w:id="1"/>
      <w:proofErr w:type="gramEnd"/>
    </w:p>
    <w:tbl>
      <w:tblPr>
        <w:tblStyle w:val="a"/>
        <w:tblW w:w="936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92"/>
        <w:gridCol w:w="3134"/>
        <w:gridCol w:w="3134"/>
      </w:tblGrid>
      <w:tr w:rsidR="001A6766" w:rsidRPr="00B54FA2" w14:paraId="5F3BB022" w14:textId="77777777">
        <w:trPr>
          <w:trHeight w:val="480"/>
        </w:trPr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09FF4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b/>
              </w:rPr>
            </w:pPr>
            <w:r w:rsidRPr="00B54FA2">
              <w:rPr>
                <w:rFonts w:eastAsia="Calibri"/>
                <w:b/>
              </w:rPr>
              <w:t>Folder Name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533C6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b/>
              </w:rPr>
            </w:pPr>
            <w:r w:rsidRPr="00B54FA2">
              <w:rPr>
                <w:rFonts w:eastAsia="Calibri"/>
                <w:b/>
              </w:rPr>
              <w:t>Description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00E92" w14:textId="77777777" w:rsidR="001A6766" w:rsidRPr="00B54FA2" w:rsidRDefault="001A6766">
            <w:pPr>
              <w:ind w:left="120" w:right="120"/>
              <w:contextualSpacing w:val="0"/>
              <w:rPr>
                <w:rFonts w:eastAsia="Calibri"/>
                <w:b/>
              </w:rPr>
            </w:pPr>
          </w:p>
        </w:tc>
      </w:tr>
      <w:tr w:rsidR="001A6766" w:rsidRPr="00B54FA2" w14:paraId="7A7E07D6" w14:textId="77777777">
        <w:trPr>
          <w:trHeight w:val="2100"/>
        </w:trPr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0F1EE" w14:textId="77777777" w:rsidR="001A6766" w:rsidRPr="00E635A6" w:rsidRDefault="00BE7EB4">
            <w:pPr>
              <w:ind w:left="120" w:right="120"/>
              <w:contextualSpacing w:val="0"/>
              <w:rPr>
                <w:rFonts w:eastAsia="Calibri"/>
                <w:b/>
                <w:color w:val="FF7800"/>
              </w:rPr>
            </w:pPr>
            <w:r w:rsidRPr="00E635A6">
              <w:rPr>
                <w:rFonts w:eastAsia="Calibri"/>
                <w:b/>
                <w:color w:val="FF7800"/>
              </w:rPr>
              <w:t>Copy Blocks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DE850" w14:textId="64CD452B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>Step 1</w:t>
            </w:r>
            <w:r w:rsidRPr="00B54FA2">
              <w:rPr>
                <w:rFonts w:eastAsia="Calibri"/>
                <w:sz w:val="20"/>
                <w:szCs w:val="20"/>
              </w:rPr>
              <w:t xml:space="preserve">: Open the </w:t>
            </w:r>
            <w:r w:rsidR="000C41B3">
              <w:rPr>
                <w:rFonts w:eastAsia="Calibri"/>
                <w:sz w:val="20"/>
                <w:szCs w:val="20"/>
              </w:rPr>
              <w:t>file</w:t>
            </w:r>
          </w:p>
          <w:p w14:paraId="01B62F64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>Step 2</w:t>
            </w:r>
            <w:r w:rsidRPr="00B54FA2">
              <w:rPr>
                <w:rFonts w:eastAsia="Calibri"/>
                <w:sz w:val="20"/>
                <w:szCs w:val="20"/>
              </w:rPr>
              <w:t>: Paste the 50, 100</w:t>
            </w:r>
            <w:r w:rsidR="000C41B3">
              <w:rPr>
                <w:rFonts w:eastAsia="Calibri"/>
                <w:sz w:val="20"/>
                <w:szCs w:val="20"/>
              </w:rPr>
              <w:t>,</w:t>
            </w:r>
            <w:r w:rsidRPr="00B54FA2">
              <w:rPr>
                <w:rFonts w:eastAsia="Calibri"/>
                <w:sz w:val="20"/>
                <w:szCs w:val="20"/>
              </w:rPr>
              <w:t xml:space="preserve"> or 150 </w:t>
            </w:r>
            <w:r w:rsidR="00EB7615">
              <w:rPr>
                <w:rFonts w:eastAsia="Calibri"/>
                <w:sz w:val="20"/>
                <w:szCs w:val="20"/>
              </w:rPr>
              <w:t xml:space="preserve">word descriptions into an email (or </w:t>
            </w:r>
            <w:r w:rsidRPr="00B54FA2">
              <w:rPr>
                <w:rFonts w:eastAsia="Calibri"/>
                <w:sz w:val="20"/>
                <w:szCs w:val="20"/>
              </w:rPr>
              <w:t>on your website</w:t>
            </w:r>
            <w:r w:rsidR="00EB7615">
              <w:rPr>
                <w:rFonts w:eastAsia="Calibri"/>
                <w:sz w:val="20"/>
                <w:szCs w:val="20"/>
              </w:rPr>
              <w:t>)</w:t>
            </w:r>
          </w:p>
          <w:p w14:paraId="4544B923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>Step 3</w:t>
            </w:r>
            <w:r w:rsidRPr="00B54FA2">
              <w:rPr>
                <w:rFonts w:eastAsia="Calibri"/>
                <w:sz w:val="20"/>
                <w:szCs w:val="20"/>
              </w:rPr>
              <w:t>: Add your signature</w:t>
            </w:r>
          </w:p>
          <w:p w14:paraId="787F5B31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>Step 4</w:t>
            </w:r>
            <w:r w:rsidRPr="00B54FA2">
              <w:rPr>
                <w:rFonts w:eastAsia="Calibri"/>
                <w:sz w:val="20"/>
                <w:szCs w:val="20"/>
              </w:rPr>
              <w:t>: Send to your customer base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A51B9" w14:textId="77777777" w:rsidR="001A6766" w:rsidRPr="00B54FA2" w:rsidRDefault="001A6766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</w:p>
        </w:tc>
      </w:tr>
      <w:tr w:rsidR="001A6766" w:rsidRPr="00B54FA2" w14:paraId="089B7EA8" w14:textId="77777777">
        <w:trPr>
          <w:trHeight w:val="680"/>
        </w:trPr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F9095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b/>
                <w:color w:val="0082EE"/>
              </w:rPr>
            </w:pPr>
            <w:r w:rsidRPr="00E635A6">
              <w:rPr>
                <w:rFonts w:eastAsia="Calibri"/>
                <w:b/>
                <w:color w:val="FF7800"/>
              </w:rPr>
              <w:t>Brochure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A7714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proofErr w:type="spellStart"/>
            <w:r w:rsidRPr="00B54FA2">
              <w:rPr>
                <w:rFonts w:eastAsia="Calibri"/>
                <w:b/>
                <w:sz w:val="20"/>
                <w:szCs w:val="20"/>
              </w:rPr>
              <w:t>Avast</w:t>
            </w:r>
            <w:proofErr w:type="spellEnd"/>
            <w:r w:rsidRPr="00B54FA2">
              <w:rPr>
                <w:rFonts w:eastAsia="Calibri"/>
                <w:b/>
                <w:sz w:val="20"/>
                <w:szCs w:val="20"/>
              </w:rPr>
              <w:t xml:space="preserve"> Business Endpoint Protection Brochure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6F0AB" w14:textId="77777777" w:rsidR="001A6766" w:rsidRPr="00B54FA2" w:rsidRDefault="001A6766">
            <w:pPr>
              <w:ind w:left="120" w:right="120"/>
              <w:contextualSpacing w:val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1A6766" w:rsidRPr="00B54FA2" w14:paraId="0E1F6125" w14:textId="77777777">
        <w:trPr>
          <w:trHeight w:val="3740"/>
        </w:trPr>
        <w:tc>
          <w:tcPr>
            <w:tcW w:w="309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9ECA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b/>
                <w:color w:val="0082EE"/>
              </w:rPr>
            </w:pPr>
            <w:r w:rsidRPr="00E635A6">
              <w:rPr>
                <w:rFonts w:eastAsia="Calibri"/>
                <w:b/>
                <w:color w:val="FF7800"/>
              </w:rPr>
              <w:t>Infographic</w:t>
            </w:r>
            <w:r w:rsidR="000C41B3">
              <w:rPr>
                <w:rFonts w:eastAsia="Calibri"/>
                <w:b/>
                <w:color w:val="FF7800"/>
              </w:rPr>
              <w:t>s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68839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>Step 1</w:t>
            </w:r>
            <w:r w:rsidRPr="00B54FA2">
              <w:rPr>
                <w:rFonts w:eastAsia="Calibri"/>
                <w:sz w:val="20"/>
                <w:szCs w:val="20"/>
              </w:rPr>
              <w:t>: There are two infographics; the first provides data showing the impact of cybercrime on SMB operations and security to protect devices, data</w:t>
            </w:r>
            <w:r w:rsidR="000C41B3">
              <w:rPr>
                <w:rFonts w:eastAsia="Calibri"/>
                <w:sz w:val="20"/>
                <w:szCs w:val="20"/>
              </w:rPr>
              <w:t>,</w:t>
            </w:r>
            <w:r w:rsidRPr="00B54FA2">
              <w:rPr>
                <w:rFonts w:eastAsia="Calibri"/>
                <w:sz w:val="20"/>
                <w:szCs w:val="20"/>
              </w:rPr>
              <w:t xml:space="preserve"> and people; the se</w:t>
            </w:r>
            <w:r w:rsidR="00EB7615">
              <w:rPr>
                <w:rFonts w:eastAsia="Calibri"/>
                <w:sz w:val="20"/>
                <w:szCs w:val="20"/>
              </w:rPr>
              <w:t xml:space="preserve">cond looks at how </w:t>
            </w:r>
            <w:proofErr w:type="gramStart"/>
            <w:r w:rsidR="00EB7615">
              <w:rPr>
                <w:rFonts w:eastAsia="Calibri"/>
                <w:sz w:val="20"/>
                <w:szCs w:val="20"/>
              </w:rPr>
              <w:t>today’s</w:t>
            </w:r>
            <w:proofErr w:type="gramEnd"/>
            <w:r w:rsidR="00EB7615">
              <w:rPr>
                <w:rFonts w:eastAsia="Calibri"/>
                <w:sz w:val="20"/>
                <w:szCs w:val="20"/>
              </w:rPr>
              <w:t xml:space="preserve"> cyber</w:t>
            </w:r>
            <w:r w:rsidRPr="00B54FA2">
              <w:rPr>
                <w:rFonts w:eastAsia="Calibri"/>
                <w:sz w:val="20"/>
                <w:szCs w:val="20"/>
              </w:rPr>
              <w:t>attacks use advanced methods to access data and systems, and the good, better</w:t>
            </w:r>
            <w:r w:rsidR="000C41B3">
              <w:rPr>
                <w:rFonts w:eastAsia="Calibri"/>
                <w:sz w:val="20"/>
                <w:szCs w:val="20"/>
              </w:rPr>
              <w:t>,</w:t>
            </w:r>
            <w:r w:rsidRPr="00B54FA2">
              <w:rPr>
                <w:rFonts w:eastAsia="Calibri"/>
                <w:sz w:val="20"/>
                <w:szCs w:val="20"/>
              </w:rPr>
              <w:t xml:space="preserve"> and best protection methods to protect your customer</w:t>
            </w:r>
          </w:p>
          <w:p w14:paraId="1B65C742" w14:textId="59DCF45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 xml:space="preserve">Step </w:t>
            </w:r>
            <w:r w:rsidR="00C55B40">
              <w:rPr>
                <w:rFonts w:eastAsia="Calibri"/>
                <w:b/>
                <w:sz w:val="20"/>
                <w:szCs w:val="20"/>
              </w:rPr>
              <w:t>2</w:t>
            </w:r>
            <w:r w:rsidRPr="00B54FA2">
              <w:rPr>
                <w:rFonts w:eastAsia="Calibri"/>
                <w:sz w:val="20"/>
                <w:szCs w:val="20"/>
              </w:rPr>
              <w:t xml:space="preserve">: </w:t>
            </w:r>
            <w:r w:rsidR="00EB7615">
              <w:rPr>
                <w:rFonts w:eastAsia="Calibri"/>
                <w:sz w:val="20"/>
                <w:szCs w:val="20"/>
              </w:rPr>
              <w:t>A</w:t>
            </w:r>
            <w:r w:rsidRPr="00B54FA2">
              <w:rPr>
                <w:rFonts w:eastAsia="Calibri"/>
                <w:sz w:val="20"/>
                <w:szCs w:val="20"/>
              </w:rPr>
              <w:t xml:space="preserve">ttach </w:t>
            </w:r>
            <w:r w:rsidR="00EB7615">
              <w:rPr>
                <w:rFonts w:eastAsia="Calibri"/>
                <w:sz w:val="20"/>
                <w:szCs w:val="20"/>
              </w:rPr>
              <w:t xml:space="preserve">infographics </w:t>
            </w:r>
            <w:r w:rsidR="00562C2C">
              <w:rPr>
                <w:rFonts w:eastAsia="Calibri"/>
                <w:sz w:val="20"/>
                <w:szCs w:val="20"/>
              </w:rPr>
              <w:t xml:space="preserve">to </w:t>
            </w:r>
            <w:r w:rsidR="00562C2C" w:rsidRPr="00B54FA2">
              <w:rPr>
                <w:rFonts w:eastAsia="Calibri"/>
                <w:sz w:val="20"/>
                <w:szCs w:val="20"/>
              </w:rPr>
              <w:t>email</w:t>
            </w:r>
            <w:r w:rsidR="00EB7615">
              <w:rPr>
                <w:rFonts w:eastAsia="Calibri"/>
                <w:sz w:val="20"/>
                <w:szCs w:val="20"/>
              </w:rPr>
              <w:t xml:space="preserve"> copy blocks (or place on website for customer download)</w:t>
            </w:r>
          </w:p>
          <w:p w14:paraId="2A99E5D3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>Step 4</w:t>
            </w:r>
            <w:r w:rsidRPr="00B54FA2">
              <w:rPr>
                <w:rFonts w:eastAsia="Calibri"/>
                <w:sz w:val="20"/>
                <w:szCs w:val="20"/>
              </w:rPr>
              <w:t>: Promote via social media or your newsletter</w:t>
            </w:r>
          </w:p>
          <w:p w14:paraId="6D12A7FE" w14:textId="77777777" w:rsidR="001A6766" w:rsidRPr="00B54FA2" w:rsidRDefault="001A6766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9B07" w14:textId="77777777" w:rsidR="001A6766" w:rsidRPr="00B54FA2" w:rsidRDefault="001A6766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</w:p>
        </w:tc>
      </w:tr>
      <w:tr w:rsidR="001A6766" w:rsidRPr="00B54FA2" w14:paraId="184B0E2C" w14:textId="77777777">
        <w:trPr>
          <w:trHeight w:val="2320"/>
        </w:trPr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E76D2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b/>
                <w:color w:val="0082EE"/>
              </w:rPr>
            </w:pPr>
            <w:r w:rsidRPr="00E635A6">
              <w:rPr>
                <w:rFonts w:eastAsia="Calibri"/>
                <w:b/>
                <w:color w:val="FF7800"/>
              </w:rPr>
              <w:t>Social Media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136D3" w14:textId="052799FB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B7615">
              <w:rPr>
                <w:rFonts w:eastAsia="Calibri"/>
                <w:b/>
                <w:sz w:val="20"/>
                <w:szCs w:val="20"/>
              </w:rPr>
              <w:t>Step 1</w:t>
            </w:r>
            <w:r w:rsidRPr="00B54FA2">
              <w:rPr>
                <w:rFonts w:eastAsia="Calibri"/>
                <w:sz w:val="20"/>
                <w:szCs w:val="20"/>
              </w:rPr>
              <w:t xml:space="preserve">: Download the images </w:t>
            </w:r>
            <w:r w:rsidRPr="00E635A6">
              <w:rPr>
                <w:rFonts w:eastAsia="Calibri"/>
                <w:b/>
                <w:sz w:val="20"/>
                <w:szCs w:val="20"/>
              </w:rPr>
              <w:t>Step 2</w:t>
            </w:r>
            <w:r w:rsidRPr="00B54FA2">
              <w:rPr>
                <w:rFonts w:eastAsia="Calibri"/>
                <w:sz w:val="20"/>
                <w:szCs w:val="20"/>
              </w:rPr>
              <w:t>: Save the image on your computer</w:t>
            </w:r>
          </w:p>
          <w:p w14:paraId="65C0F166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635A6">
              <w:rPr>
                <w:rFonts w:eastAsia="Calibri"/>
                <w:b/>
                <w:sz w:val="20"/>
                <w:szCs w:val="20"/>
              </w:rPr>
              <w:t>Step 3</w:t>
            </w:r>
            <w:r w:rsidRPr="00B54FA2">
              <w:rPr>
                <w:rFonts w:eastAsia="Calibri"/>
                <w:sz w:val="20"/>
                <w:szCs w:val="20"/>
              </w:rPr>
              <w:t>: Paste the text into LinkedIn/Twitter</w:t>
            </w:r>
          </w:p>
          <w:p w14:paraId="35F9D176" w14:textId="77777777" w:rsidR="001A6766" w:rsidRPr="00B54FA2" w:rsidRDefault="00BE7EB4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635A6">
              <w:rPr>
                <w:rFonts w:eastAsia="Calibri"/>
                <w:b/>
                <w:sz w:val="20"/>
                <w:szCs w:val="20"/>
              </w:rPr>
              <w:t>Step 4</w:t>
            </w:r>
            <w:r w:rsidRPr="00B54FA2">
              <w:rPr>
                <w:rFonts w:eastAsia="Calibri"/>
                <w:sz w:val="20"/>
                <w:szCs w:val="20"/>
              </w:rPr>
              <w:t>: Add the image to the message</w:t>
            </w:r>
          </w:p>
          <w:p w14:paraId="70C3EDE9" w14:textId="66021160" w:rsidR="00E635A6" w:rsidRPr="00B54FA2" w:rsidRDefault="00BE7EB4" w:rsidP="0074734A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  <w:r w:rsidRPr="00E635A6">
              <w:rPr>
                <w:rFonts w:eastAsia="Calibri"/>
                <w:b/>
                <w:sz w:val="20"/>
                <w:szCs w:val="20"/>
              </w:rPr>
              <w:t>Step 5</w:t>
            </w:r>
            <w:r w:rsidR="00E635A6">
              <w:rPr>
                <w:rFonts w:eastAsia="Calibri"/>
                <w:sz w:val="20"/>
                <w:szCs w:val="20"/>
              </w:rPr>
              <w:t>: Post</w:t>
            </w:r>
            <w:r w:rsidRPr="00B54FA2">
              <w:rPr>
                <w:rFonts w:eastAsia="Calibri"/>
                <w:sz w:val="20"/>
                <w:szCs w:val="20"/>
              </w:rPr>
              <w:t xml:space="preserve"> message</w:t>
            </w:r>
            <w:r w:rsidR="0074734A">
              <w:rPr>
                <w:rFonts w:eastAsia="Calibri"/>
                <w:sz w:val="20"/>
                <w:szCs w:val="20"/>
              </w:rPr>
              <w:t>s on social medi</w:t>
            </w:r>
            <w:bookmarkStart w:id="2" w:name="_GoBack"/>
            <w:bookmarkEnd w:id="2"/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AF0F7" w14:textId="77777777" w:rsidR="001A6766" w:rsidRPr="00B54FA2" w:rsidRDefault="001A6766">
            <w:pPr>
              <w:ind w:left="120" w:right="120"/>
              <w:contextualSpacing w:val="0"/>
              <w:rPr>
                <w:rFonts w:eastAsia="Calibri"/>
                <w:sz w:val="20"/>
                <w:szCs w:val="20"/>
              </w:rPr>
            </w:pPr>
          </w:p>
        </w:tc>
      </w:tr>
    </w:tbl>
    <w:p w14:paraId="3DE84DA2" w14:textId="1312B06F" w:rsidR="00502A16" w:rsidRDefault="00502A16">
      <w:pPr>
        <w:rPr>
          <w:rFonts w:eastAsia="Calibri"/>
        </w:rPr>
      </w:pPr>
      <w:bookmarkStart w:id="3" w:name="_Toc522018650"/>
      <w:bookmarkEnd w:id="3"/>
    </w:p>
    <w:sectPr w:rsidR="00502A16">
      <w:footerReference w:type="defaul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A9E22" w14:textId="77777777" w:rsidR="002E7B14" w:rsidRDefault="002E7B14" w:rsidP="00EB7615">
      <w:pPr>
        <w:spacing w:line="240" w:lineRule="auto"/>
      </w:pPr>
      <w:r>
        <w:separator/>
      </w:r>
    </w:p>
  </w:endnote>
  <w:endnote w:type="continuationSeparator" w:id="0">
    <w:p w14:paraId="6C843B81" w14:textId="77777777" w:rsidR="002E7B14" w:rsidRDefault="002E7B14" w:rsidP="00EB76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0316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410F6A" w14:textId="3F2BA7EC" w:rsidR="00BE7EB4" w:rsidRDefault="00BE7EB4" w:rsidP="00EB76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3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F92FF2" w14:textId="77777777" w:rsidR="00BE7EB4" w:rsidRDefault="00BE7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A1670" w14:textId="77777777" w:rsidR="002E7B14" w:rsidRDefault="002E7B14" w:rsidP="00EB7615">
      <w:pPr>
        <w:spacing w:line="240" w:lineRule="auto"/>
      </w:pPr>
      <w:r>
        <w:separator/>
      </w:r>
    </w:p>
  </w:footnote>
  <w:footnote w:type="continuationSeparator" w:id="0">
    <w:p w14:paraId="30C399A7" w14:textId="77777777" w:rsidR="002E7B14" w:rsidRDefault="002E7B14" w:rsidP="00EB76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86D1A"/>
    <w:multiLevelType w:val="multilevel"/>
    <w:tmpl w:val="7B527D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66"/>
    <w:rsid w:val="00061B22"/>
    <w:rsid w:val="00080A23"/>
    <w:rsid w:val="000B7602"/>
    <w:rsid w:val="000C41B3"/>
    <w:rsid w:val="000E7AAA"/>
    <w:rsid w:val="001A3D99"/>
    <w:rsid w:val="001A6766"/>
    <w:rsid w:val="00277F69"/>
    <w:rsid w:val="00290873"/>
    <w:rsid w:val="002C75C3"/>
    <w:rsid w:val="002E7B14"/>
    <w:rsid w:val="00304D4B"/>
    <w:rsid w:val="00327386"/>
    <w:rsid w:val="00345D63"/>
    <w:rsid w:val="00427BF8"/>
    <w:rsid w:val="00454D95"/>
    <w:rsid w:val="004F7527"/>
    <w:rsid w:val="00502A16"/>
    <w:rsid w:val="00541E11"/>
    <w:rsid w:val="00562C2C"/>
    <w:rsid w:val="005C6362"/>
    <w:rsid w:val="005F6C98"/>
    <w:rsid w:val="0074734A"/>
    <w:rsid w:val="0076123B"/>
    <w:rsid w:val="007D1A6F"/>
    <w:rsid w:val="00804466"/>
    <w:rsid w:val="00852A71"/>
    <w:rsid w:val="00883DF0"/>
    <w:rsid w:val="00943D94"/>
    <w:rsid w:val="00A00EAE"/>
    <w:rsid w:val="00A5100C"/>
    <w:rsid w:val="00A94E56"/>
    <w:rsid w:val="00B54FA2"/>
    <w:rsid w:val="00BE7EB4"/>
    <w:rsid w:val="00C13C5B"/>
    <w:rsid w:val="00C54081"/>
    <w:rsid w:val="00C55B40"/>
    <w:rsid w:val="00D72E82"/>
    <w:rsid w:val="00DA4CAB"/>
    <w:rsid w:val="00E635A6"/>
    <w:rsid w:val="00E721ED"/>
    <w:rsid w:val="00EB7615"/>
    <w:rsid w:val="00F476C5"/>
    <w:rsid w:val="00F7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887C8"/>
  <w15:docId w15:val="{4297E44F-CB39-4658-8AC4-A639CA33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2C75C3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761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615"/>
  </w:style>
  <w:style w:type="paragraph" w:styleId="Footer">
    <w:name w:val="footer"/>
    <w:basedOn w:val="Normal"/>
    <w:link w:val="FooterChar"/>
    <w:uiPriority w:val="99"/>
    <w:unhideWhenUsed/>
    <w:rsid w:val="00EB761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615"/>
  </w:style>
  <w:style w:type="paragraph" w:styleId="NormalWeb">
    <w:name w:val="Normal (Web)"/>
    <w:basedOn w:val="Normal"/>
    <w:uiPriority w:val="99"/>
    <w:semiHidden/>
    <w:unhideWhenUsed/>
    <w:rsid w:val="00E635A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02A1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02A1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41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E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E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E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E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E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9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2DC09-C1A0-46C2-A928-F1B42A9E1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 Doris</dc:creator>
  <cp:lastModifiedBy>Kine Zoe</cp:lastModifiedBy>
  <cp:revision>6</cp:revision>
  <dcterms:created xsi:type="dcterms:W3CDTF">2018-08-30T18:51:00Z</dcterms:created>
  <dcterms:modified xsi:type="dcterms:W3CDTF">2018-08-30T19:09:00Z</dcterms:modified>
</cp:coreProperties>
</file>